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2" w:line="360" w:lineRule="auto"/>
        <w:ind w:left="116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Regulamin rekrutacji i uczestnictwa w projekcie</w:t>
      </w:r>
    </w:p>
    <w:p w:rsidR="00000000" w:rsidDel="00000000" w:rsidP="00000000" w:rsidRDefault="00000000" w:rsidRPr="00000000" w14:paraId="00000002">
      <w:pPr>
        <w:spacing w:before="137" w:line="360" w:lineRule="auto"/>
        <w:ind w:left="116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„Kwalifikacje na miarę rynku pracy”</w:t>
      </w:r>
    </w:p>
    <w:p w:rsidR="00000000" w:rsidDel="00000000" w:rsidP="00000000" w:rsidRDefault="00000000" w:rsidRPr="00000000" w14:paraId="00000003">
      <w:pPr>
        <w:spacing w:before="139" w:line="360" w:lineRule="auto"/>
        <w:ind w:left="116" w:firstLine="0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nr FEWM.07.02-IP.01-0077/24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17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§ 1</w:t>
      </w:r>
    </w:p>
    <w:p w:rsidR="00000000" w:rsidDel="00000000" w:rsidP="00000000" w:rsidRDefault="00000000" w:rsidRPr="00000000" w14:paraId="00000006">
      <w:pPr>
        <w:spacing w:before="126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Informacje ogólne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424" w:hanging="428"/>
        <w:jc w:val="left"/>
        <w:rPr/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„Kwalifikacje na miarę rynku pracy”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FEWM.07.02-IP.01-0077/24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realizowany jest przez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Instytut Rozwoju Kapitału Ludzkiego Sp. z o.o.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siedzibą przy ul. Partyzantów 1/2 lok.3, 10-522 Olsztyn.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114" w:hanging="428"/>
        <w:jc w:val="left"/>
        <w:rPr>
          <w:rFonts w:ascii="Arial" w:cs="Arial" w:eastAsia="Arial" w:hAnsi="Arial"/>
        </w:rPr>
      </w:pPr>
      <w:bookmarkStart w:colFirst="0" w:colLast="0" w:name="_heading=h.1fob9te" w:id="2"/>
      <w:bookmarkEnd w:id="2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współfinansowany jest przez Europejski Fundusz Społeczny Plus w ramach programu regionalnego Fundusze Europejskie dla Warmii i Mazur (FEWiM) 2021-2027, Oś Priorytetowa 7: Rynek pracy, Działanie 7.2 Poprawa sytuacji zawodowej osób pracujących.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Biura projektu: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ul. Partyzantów 1/2 lok.3, 10-522 Olsztyn.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2" w:line="360" w:lineRule="auto"/>
        <w:ind w:left="543" w:right="461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realizowany jest na obszarze Olsztyna i powiatów olsztyńskiego, kętrzyńskiego, lidzbarskiego, mrągowskiego, nidzickiego, szczycieńskiego oraz ostródzkiego.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Okres realizacji projektu: od 04.11.2024 r. do 31.10.2025 r.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1513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Niniejszy Regulamin określa kryteria rekrutacji Kandydatów/tek do projektu i uczestnictwa w projekcie.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w projekcie jest bezpłatny.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§ 2</w:t>
      </w:r>
    </w:p>
    <w:p w:rsidR="00000000" w:rsidDel="00000000" w:rsidP="00000000" w:rsidRDefault="00000000" w:rsidRPr="00000000" w14:paraId="00000011">
      <w:pPr>
        <w:spacing w:before="126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Definicje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</w:tabs>
        <w:spacing w:after="0" w:before="1" w:line="360" w:lineRule="auto"/>
        <w:ind w:left="543" w:right="424" w:hanging="428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</w:t>
        <w:tab/>
        <w:t xml:space="preserve">Dla potrzeb realizacji projektu używane w niniejszym Regulaminie określenia przyjmują następujące brzmienie: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„Kwalifikacje na miarę rynku pracy”;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Instytut Rozwoju Kapitału Ludzkiego Sp. z o.o.;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Kandydat/ka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osoba, ubiegająca się o zakwalifikowanie do udziału w projekcie;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9" w:line="360" w:lineRule="auto"/>
        <w:ind w:left="543" w:right="714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Biuro Projektu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Beneficjent w okresie realizacji Projektu prowadzi Biuro Projektu przy ul. Partyzantów 1/2 lok.3, 10-522 Olsztyn;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964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Strona internetowa –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www.irkl.pl,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strona na której zamieszczane są informacje związane z realizacją projektu, dokumenty do pobrania itp.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Kierownik projektu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osoba zarządzająca projektem;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7" w:line="360" w:lineRule="auto"/>
        <w:ind w:left="543" w:right="415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Formularz aplikacyjny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Formularz, który Kandydat/ka wypełnia w momencie aplikacji do projektu;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Uczestnik/czka Projektu –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osoba, która: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spełnia kryteria kwalifikowalności formalnej zamieszczone w § 3 Regulaminu,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798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podpisała wszystkie dokumenty rekrutacyjne, udostępniła dane osobowe, wypełniła Formularz aplikacyjny,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została zakwalifikowana do udziału w projekcie,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podpisała Umowę wsparcia w projekcie;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291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umowa krótkoterminowa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umowa wskazująca na zawarcie stosunku pracy lub innej formy zatrudnienia, zawarta na czas określony, który upływa w okresie realizacji projektu lub trwa nie dłużej niż 6 miesięcy;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291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umowa cywilnoprawna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umowa zlecenie lub umowa o dzieło;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osoba uboga pracująca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wykonuje pracę, za którą otrzymuje wynagrodzenie i jest uprawniona do korzystania z pomocy społecznej na podstawie przesłanki ubóstwo, tj. której dochody nie przekraczają kryteriów dochodowych ustalonych w oparciu o próg interwencji socjalnej;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reemigrant (migrant powrotny)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obywatel polski, który przebywał za granicą Polski przez nieprzerwany okres co najmniej 6 m-cy, który zamierza powrócić do Polski lub który przebywa na terenie Polski nie dłużej niż 6 m-cy albo 12 m-cy (w przypadku osób bez pracy) przed przystąpieniem do projektu i deklaruje chęć podjęcia zatrudnienia lub innej pracy zarobkowej (w tym działalności gospodarczej) na terytorium Polski;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§ 3</w:t>
      </w:r>
    </w:p>
    <w:p w:rsidR="00000000" w:rsidDel="00000000" w:rsidP="00000000" w:rsidRDefault="00000000" w:rsidRPr="00000000" w14:paraId="00000026">
      <w:pPr>
        <w:spacing w:after="240" w:before="126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Warunki uczestnictwa w projekcie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309" w:hanging="428"/>
        <w:jc w:val="left"/>
        <w:rPr/>
      </w:pPr>
      <w:bookmarkStart w:colFirst="0" w:colLast="0" w:name="_heading=h.3znysh7" w:id="3"/>
      <w:bookmarkEnd w:id="3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Głównym celem projektu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jest poprawa sytuacji zawodowej 75 UP [60K/15M] Uczestników projektu poprzez zaoferowanie im kompleksowego wsparcia w postaci podniesienia kompetencji i kwalifikacji oraz poszukiwania odpowiednich ofert pracy w okresie od 04.11.2024 do 31.10.2025 r.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skierowany jest wyłącznie do osób, które spełniają następujące kryteria: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bookmarkStart w:colFirst="0" w:colLast="0" w:name="_heading=h.2et92p0" w:id="4"/>
      <w:bookmarkEnd w:id="4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zamieszkują w powiecie olsztyńskim, kętrzyńskim, lidzbarskim, mrągowskim, nidzickim, szczycieńskim, ostródzkim lub Olsztynie;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263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zatrudnione są na umowach krótkoterminowych lub umowach cywilno-prawnych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263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lub są osobami ubogimi pracującymi.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337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Warunkiem uczestnictwa w projekcie, po spełnieniu warunków określonych w § 3 ust. 2 niniejszego Regulaminu, jest wypełnienie i złożenie osobiście, e-mailem lub przesyłką przez Kandydata/tkę do Biura Projektu, dokumentów rekrutacyjnych (zgodnie z wzorami stanowiącymi załączniki do niniejszego Regulaminu).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3" w:line="360" w:lineRule="auto"/>
        <w:ind w:left="543" w:right="888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Regulamin rekrutacji wraz z załącznikami jest dostępny w Biurze Projektu oraz na stronie internetowej https://irkl.pl/kwalifikacje-na-miare-rynku-pracy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72" w:line="360" w:lineRule="auto"/>
        <w:ind w:left="543" w:right="572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Przyjmowane będą jedynie kompletne, poprawnie wypełnione dokumenty (możliwa 1- krotna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poprawka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uchybień w ciągu 3 dni roboczych od powiadomienia).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428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 datę zgłoszenia przyjmuje się dzień, w którym złożone zostały wszystkie wymagane dokumenty.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§ 4</w:t>
      </w:r>
    </w:p>
    <w:p w:rsidR="00000000" w:rsidDel="00000000" w:rsidP="00000000" w:rsidRDefault="00000000" w:rsidRPr="00000000" w14:paraId="00000032">
      <w:pPr>
        <w:spacing w:before="126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Zasady rekrutacji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2" w:line="360" w:lineRule="auto"/>
        <w:ind w:left="543" w:right="539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Rekrutacja odbywać się będzie w sposób otwarty i ciągły zgodnie z polityką równości szans kobiet i mężczyzn, oraz z zasadą równości szans i niedyskryminacji, w tym dostępności dla osób z niepełnosprawnościami. Terminy rekrutacji będą ogłaszane za pośrednictwem strony Internetowej projektu oraz w Biurze Projektu.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Sposób rekrutowania Uczestników/czek Projektu: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1" w:line="360" w:lineRule="auto"/>
        <w:ind w:left="543" w:right="531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poprzez kampanię reklamową w sieci Facebook, która będzie kierować do szerszej informacji o warunkach uczestnictwa, a następnie do elektronicznego formularza zgłoszenia;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poprzez </w:t>
      </w:r>
      <w:r w:rsidDel="00000000" w:rsidR="00000000" w:rsidRPr="00000000">
        <w:rPr>
          <w:rFonts w:ascii="Arial" w:cs="Arial" w:eastAsia="Arial" w:hAnsi="Arial"/>
          <w:rtl w:val="0"/>
        </w:rPr>
        <w:t xml:space="preserve">promocję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Internecie w tym portale społecznościowe (Facebook);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1353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poprzez informacje na stronie internetowej projektu;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342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Materiały informacyjno-promocyjne dostosowane do Grupy Docelowej w tym osób w różnym rodzaju i stopniu niepełnosprawności, akcentujące korzyści udziału w projekcie i promujące pozytywny wizerunek Kobiet i osób z niepełnosprawnościami, w tym m.in.: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prosty, zrozumiały język, wrażliwy na płeć;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1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przekaz obrazkowy, przełamujący stereotypy płci;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843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unikanie portretowania (osób niepełnosprawnych jako biernych, niesamodzielnych; kobiet w sytuacjach pomocniczych i opiekuńczych; osób starszych jako słabych, zależnych i chorych; unikanie stereotypów; uproszczeń wobec obywateli państw trzecich.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3" w:line="360" w:lineRule="auto"/>
        <w:ind w:left="543" w:right="0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Rekrutacja prowadzona będzie w sposób następujący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66" w:line="360" w:lineRule="auto"/>
        <w:ind w:left="543" w:right="277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Nabór Formularzy aplikacyjnych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(dostępne w Biurze projektu i na stronie internetowej, a w nich pytania o specjalne potrzeby osób niepełnosprawnych i związane z ewentualną barierą językową): składane osobiście lub mailem lub przesyłką (dostosowane do potrzeb grupy docelowej, w tym osób niepełnosprawnych), oceniane pod kątem poprawności wypełnienia (możliwa 1-krotna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poprawka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uchybień w ciągu 3 dni roboczych od powiadomienia)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386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Ocenę kryteriów formalnych (obligatoryjnych)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niespełnienie będzie </w:t>
      </w:r>
      <w:r w:rsidDel="00000000" w:rsidR="00000000" w:rsidRPr="00000000">
        <w:rPr>
          <w:rFonts w:ascii="Arial" w:cs="Arial" w:eastAsia="Arial" w:hAnsi="Arial"/>
          <w:rtl w:val="0"/>
        </w:rPr>
        <w:t xml:space="preserve">jednoznaczne z odrzuceniem zgłoszenia - potwierdzających status osoby: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47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zamieszkałej  na terenie powiatu olsztyńskiego, kętrzyńskiego, lidzbarskiego, mrągowskiego, nidzickiego, szczytnieńskiego, ostródzkiego lub miasta Olsztyn;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200" w:before="2" w:line="360" w:lineRule="auto"/>
        <w:ind w:left="543" w:right="256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zatrudnionej na umowie krótkoterminowej lub umowie cywilnoprawnej lub będącej osobą ubogą pracującą.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545" w:hanging="428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Ocenę kryteriów premiujących (fakultatywnych)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dodatkowe punkty Kandydat/tka otrzymuje jeśli jest osobą: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3" w:line="360" w:lineRule="auto"/>
        <w:ind w:left="543" w:right="849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niepełnosprawnością lub o ograniczonej mobilności – weryfikacja na podstawie kopii orzeczenia o niepełnosprawności lub o ograniczonej mobilności + 4 pkt;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47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powyżej 55 roku życia (weryfikacja na podstawie numeru PESEL) +2 pkt;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47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która jest reemigrantem, in. migrantem powrotnym (na podstawie oświadczenia dotyczącego posiadania statusu reemigranta) + 2 pkt;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kobietą (weryfikacja na podstawie formularza aplikacyjnego) +2 pkt;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3" w:line="360" w:lineRule="auto"/>
        <w:ind w:left="543" w:right="849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niskim wykształceniu (weryfikacja na podstawie oświadczenia lub danych z kwestionariusza) + 5 pkt;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47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zamieszkującą tereny wiejskie (na podstawie oświadczenia o miejscu zamieszania) + 5 pkt;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47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samotnie wychowującą dzieci (na podstawie oświadczenia o samotnym wychowywaniu dzieci) + 5 pkt;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47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sprawującą opiekę nad dzieckiem niepełnosprawnym (na podstawie oświadczenia i kopii orzeczenia o niepełnosprawności) + 5 pkt;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47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zamieszkującą obszar OSI – Miasta średnie tracące funkcje </w:t>
      </w:r>
      <w:r w:rsidDel="00000000" w:rsidR="00000000" w:rsidRPr="00000000">
        <w:rPr>
          <w:rFonts w:ascii="Arial" w:cs="Arial" w:eastAsia="Arial" w:hAnsi="Arial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połeczno-gospodarcze (na podstawie oświadczenia o miejscu </w:t>
      </w:r>
      <w:r w:rsidDel="00000000" w:rsidR="00000000" w:rsidRPr="00000000">
        <w:rPr>
          <w:rFonts w:ascii="Arial" w:cs="Arial" w:eastAsia="Arial" w:hAnsi="Arial"/>
          <w:rtl w:val="0"/>
        </w:rPr>
        <w:t xml:space="preserve">zamieszkania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+ 2 pkt;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200" w:before="0" w:line="360" w:lineRule="auto"/>
        <w:ind w:left="543" w:right="47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zamieszkującą obszar OSI – Obszary zagrożone trwałą marginalizacją (na podstawie oświadczenia o miejscu </w:t>
      </w:r>
      <w:r w:rsidDel="00000000" w:rsidR="00000000" w:rsidRPr="00000000">
        <w:rPr>
          <w:rFonts w:ascii="Arial" w:cs="Arial" w:eastAsia="Arial" w:hAnsi="Arial"/>
          <w:rtl w:val="0"/>
        </w:rPr>
        <w:t xml:space="preserve">zamieszkania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+ 2 pkt.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4" w:line="360" w:lineRule="auto"/>
        <w:ind w:left="543" w:right="0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Wyniki komisji rekrutacyjnej: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427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Rekrutacja zostanie zrealizowana w 4 turach: 1-XI/XII.2024; 2-II/III.2025;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3-IV/V.2025; 4-VI/VII.2025. W każdej turze zostanie przyjętych 18-19UP. W sytuacji zgłoszenia się zbyt małej liczby potencjalnych UP zostanie przeprowadzona </w:t>
      </w:r>
      <w:r w:rsidDel="00000000" w:rsidR="00000000" w:rsidRPr="00000000">
        <w:rPr>
          <w:rFonts w:ascii="Arial" w:cs="Arial" w:eastAsia="Arial" w:hAnsi="Arial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ardziej zintensyfikowana prom</w:t>
      </w:r>
      <w:r w:rsidDel="00000000" w:rsidR="00000000" w:rsidRPr="00000000">
        <w:rPr>
          <w:rFonts w:ascii="Arial" w:cs="Arial" w:eastAsia="Arial" w:hAnsi="Arial"/>
          <w:rtl w:val="0"/>
        </w:rPr>
        <w:t xml:space="preserve">ocja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projektu i dodatkowy nabór. Podczas każdej tury naboru zostanie utworzona lista rankingowa. Ostatecznie po zakończeniu rekrutacji na listach rankingowych będzie łącznie 75UP (60K/15M).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427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sytuacji zgłoszenia się większej liczby potencjalnych UP podczas każdej tury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powstanie lista rezerwowa, z której uczestnicy będą rekrutowani w trakcie realizacji projektu w momencie wystąpienia zdarzeń losowych (rezygnacja, choroba, wyjazd z kraju). Osoby z listy rezerwowej będą mogły dołączyć do projektu na każdym etapie. Osoby z listy rezerwowej będą angażowane do projektu w sytuacjach nagłej rezygnacji z udziału w projekcie UP lub nagłej niedyspozycji skutkującej brakiem możliwości wzięcia udziału w szkoleniach. Osoby z listy rezerwowej będą mogły wziąć udział w kolejnej turze naboru po telefonicznej/mailowej deklaracji chęci udziału w kolejnej turze rekrutacji.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72" w:line="360" w:lineRule="auto"/>
        <w:ind w:left="543" w:right="353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projektu przyjętych zostanie 75 osób (60K/15M) spełniających kryteria formalne i z największą liczbą punktów w ramach list rankingowych (wg. malejącej liczby punktów).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361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wynikach kandydaci zostaną poinformowani pisemnie, mailowo lub telefonicznie w ciągu 5 dni roboczych od zakończenia oceny formularzy. Listy rankingowe zostaną opublikowane w Biurze projektu i na stronie internetowej Beneficjenta zgodnie z RODO.  Każdy z Uczestników w momencie złożenia formularza aplikacyjnego otrzyma nadany przez beneficjenta indywidualny numer identyfikacyjny.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4" w:line="360" w:lineRule="auto"/>
        <w:ind w:left="543" w:right="451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takiej samej ilości punktów o przyjęciu będzie decydowała kolejność zgłoszeń.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Jeśli zainteresowanie będzie: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328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większe – listy rezerwowe osób spełniających kryteria formalne, według malejącej liczby punktów (osoby z list rezerwowych wejdą do projektu po rezygnacji/wykluczeniu Uczestników/czek),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" w:line="360" w:lineRule="auto"/>
        <w:ind w:left="543" w:right="1077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mniejsze – przedłużony nabór i intensyfikacja działań promocyjnych i dodatkowe spotkania informacyjne, marketing bezpośredni.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" w:line="360" w:lineRule="auto"/>
        <w:ind w:left="543" w:right="255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 niewystarczającej liczbie zgłoszeń przeprowadzony zostanie dodatkowy nabór wraz ze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zintensyfikowaną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akcją promocyjną.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4"/>
        </w:tabs>
        <w:spacing w:after="0" w:before="2" w:line="360" w:lineRule="auto"/>
        <w:ind w:left="543" w:right="2264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Przystąpienie Kandydata/ki do procesu rekrutacji jest równoznaczne z zaakceptowaniem niniejszego Regulaminu.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4"/>
        </w:tabs>
        <w:spacing w:after="0" w:before="1" w:line="360" w:lineRule="auto"/>
        <w:ind w:left="543" w:right="843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Uczestników/czek w projekcie rozpoczyna się z dniem otrzymania pierwszej formy wsparcia w ramach projektu.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4"/>
        </w:tabs>
        <w:spacing w:after="0" w:before="1" w:line="360" w:lineRule="auto"/>
        <w:ind w:left="543" w:right="559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Uczestnicy/czki Projektu zakwalifikowani do projektu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podpiszą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dokumenty stanowiące załączniki do niniejszego Regulaminu: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1 – Formularz aplikacyjny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7" w:line="360" w:lineRule="auto"/>
        <w:ind w:left="543" w:right="929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2 – Zaświadczenie o zatrudnieniu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3 – Oświadczenie dla osób ubogich pracujących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4 – Oświadczenie dotyczące posiadania statusu reemigranta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5 – Oświadczenie osoby o ograniczonej mobilności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292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6 – Oświadczenie o samotnym wychowywaniu dziecka dzieci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3" w:right="0" w:hanging="428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7 – Oświadczenie o sprawowaniu opieki nad dzieckiem z niepełnosprawnościami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8 – Wniosek o stypendium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9 – Klauzula informacyjna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10 – Oświadczenie o miejscu zamieszkania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11 – Umowa uczestnictwa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firstLine="0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166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§ 5</w:t>
      </w:r>
    </w:p>
    <w:p w:rsidR="00000000" w:rsidDel="00000000" w:rsidP="00000000" w:rsidRDefault="00000000" w:rsidRPr="00000000" w14:paraId="00000066">
      <w:pPr>
        <w:spacing w:before="127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Uprawnienia i obowiązki Uczestnika/czki Projektu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2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Uczestnik/czka Projektu jest uprawniony do: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nieodpłatnego udziału w projekcie,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nieodpłatnego udziału w oferowanych w ramach projektu formach wsparcia,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855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zgłaszania uwag dotyczących form wsparcia, w których uczestniczą i innych spraw organizacyjnych bezpośrednio Kierownikowi projektu,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1874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zgłaszania zastrzeżeń dotyczących realizacji projektu, bądź jego udziału w projekcie w formie pisemnej do Biura projektu,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4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wglądu i modyfikacji swoich danych osobowych udostępnionych na potrzeby projektu,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otrzymania materiałów szkoleniowych i dydaktycznych do zajęć,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1" w:line="360" w:lineRule="auto"/>
        <w:ind w:left="543" w:right="549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otrzymania zaświadczenia bądź certyfikatu potwierdzającego nabycie kompetencji lub kwalifikacji.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Uczestnik/czka Projektu zobowiązany jest do: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uczestnictwa w formach wsparcia przewidzianych w ramach projektu;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wyrażenia zgody na gromadzenie i przetwarzanie danych osobowych,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1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wypełnienia ankiet przeprowadzanych podczas trwania projektu,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558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potwierdzania uczestnictwa we wszystkich zaplanowanych formach wsparcia poprzez każdorazowe złożenie własnoręcznego podpisu na liście obecności lub innych dokumentach,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wypełniania innych dokumentów związanych z realizacją projektu,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612" w:hanging="428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przestrzegania 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Regulaminu rekrutacji i uczestnictwa w projekcie „Kwalifikacje na miarę rynku pracy” nr FEWM.07.02-IP.01-0077/24,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3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przestrzegania oraz realizowania zapisów Umowy uczestnictwa w projekcie,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1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systematycznego uczestniczenia w zajęciach,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258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bieżącego informowania Kierownika projektu o zmianie jakichkolwiek danych osobowych i kontaktowych wpisanych w formularzu rekrutacyjnym oraz o zmianie swojej sytuacji zawodowej,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462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przekazania do 4 tygodni po zakończeniu udziału w projekcie informacji o swej sytuacji życiowej.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§ 6</w:t>
      </w:r>
    </w:p>
    <w:p w:rsidR="00000000" w:rsidDel="00000000" w:rsidP="00000000" w:rsidRDefault="00000000" w:rsidRPr="00000000" w14:paraId="0000007C">
      <w:pPr>
        <w:spacing w:before="126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Uprawnienia i obowiązki Beneficjenta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2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zobowiązuje się do: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1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monitorowania udzielonego wsparcia;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wydania każdemu Uczestnikowi/czce Projektu stosownych zaświadczeń/certyfikatów,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72" w:line="360" w:lineRule="auto"/>
        <w:ind w:left="543" w:right="585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wydania każdemu Uczestnikowi/czce Projektu zaświadczenia o ukończeniu udziału w projekcie;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805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nie ponosi odpowiedzialności wobec Uczestników/czek Projektu w przypadku wstrzymania finansowania projektu przez Instytucję Zarządzającą w tym również spowodowanego brakiem środków na realizację projektu.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257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nie ponosi odpowiedzialności z tytułu następstwa nieszczęśliwych wypadków nie zawinionych przez Beneficjenta.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" w:line="360" w:lineRule="auto"/>
        <w:ind w:left="543" w:right="453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nie ponosi odpowiedzialności za zniszczenia/dewastacje obiektu szkoleniowego, sal szkoleniowych dokonanych umyślnie lub w przypadku rażącego niedbalstwa przez Uczestników/czek Projektu. Ewentualne koszty w zakresie naprawy, usuwania, zniszczeń ponosi Uczestnik/czka Projektu.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§ 7</w:t>
      </w:r>
    </w:p>
    <w:p w:rsidR="00000000" w:rsidDel="00000000" w:rsidP="00000000" w:rsidRDefault="00000000" w:rsidRPr="00000000" w14:paraId="00000086">
      <w:pPr>
        <w:spacing w:before="127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Zakres wsparcia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" w:line="360" w:lineRule="auto"/>
        <w:ind w:left="116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ramach projektu Uczestnicy/czki Projektu będą mogli skorzystać z następujących form wsparcia: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279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 Uczestnika projektu (2 godz.)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3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dy6vkm" w:id="6"/>
      <w:bookmarkEnd w:id="6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Spotkanie indywidualne z doradcą zawodowym, który dokona oceny aktualnej sytuacji zawodowej, diagnozy potrzeb szkoleniowych lub walidacyjnych i możliwości doskonalenia zawodowego. Diagnoza będzie obejmowała formy pomocy niezbędne do poprawy sytuacji zawodowej uczestników projektu, które są zgodne z jego predyspozycjami, umiejętnościami i dotychczasowym doświadczeniem zawodowym. Oferowane wsparcie umożliwi podnoszenie kwalifikacji i kompetencji/umiejętności oraz doskonalenie zawodowe i będzie adekwatne do diagnozy regionalnego rynku pracy i zapotrzebowania pracodawców na określone umiejętności. Podczas diagnozy zostaną także uwzględnione trendy i zmiany gospodarki w kierunku zielonej transformacji i inteligentnych specjalizacji. Efektem spotkania będzie opracowany przez Doradcę zawodowego Indywidualny Plan Działania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333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Poradnictwo grupowe (6 godz.)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333" w:hanging="428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t3h5sf" w:id="7"/>
      <w:bookmarkEnd w:id="7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Poradnictwo ma na celu zapoznania Uczestnika z bieżącymi trendami na rynku pracy i potrzebami pracodawców. Zaplanowane warsztaty mają na celu uświadomić Uczestników projektu na temat aktualnej sytuacji na rynku pracy, a także potrzeb i oczekiwań pracodawców. W świetle bardzo szybko zmieniającego się rynku pracy ważne jest nakreślenie kluczowych czynników sukcesu na rynku pracy.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333" w:hanging="428"/>
        <w:jc w:val="left"/>
        <w:rPr>
          <w:rFonts w:ascii="Arial" w:cs="Arial" w:eastAsia="Arial" w:hAnsi="Arial"/>
        </w:rPr>
      </w:pPr>
      <w:bookmarkStart w:colFirst="0" w:colLast="0" w:name="_heading=h.4d34og8" w:id="8"/>
      <w:bookmarkEnd w:id="8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Poradnictwo indywidualne (2 godz.)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s8eyo1" w:id="9"/>
      <w:bookmarkEnd w:id="9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Indywidualnie dobrane wsparcie coacha, praca nad określeniem mocnych stron i powiązanie ich z aktualnymi trendami na rynku pracy. Stworzenie CV pod okiem eksperta.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Wsparcie indywidualne jest pogłębieniem działań prowadzonych podczas poradnictwa grupowego i jest ukierunkowane na potrzeby pojedynczego UP. Wsparcie dedykowane będzie Uczestnikom, którzy potrzebują dodatkowego wsparcia, dodatkowego bodźca i będzie wynikało z IPD.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bookmarkStart w:colFirst="0" w:colLast="0" w:name="_heading=h.17dp8vu" w:id="10"/>
      <w:bookmarkEnd w:id="1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Szkolenia zawodowe - tura I (średnio 50 godz.)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285" w:hanging="428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rdcrjn" w:id="11"/>
      <w:bookmarkEnd w:id="11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Każde szkolenie będzie odpowiadało potrzebom zawodowym i indywidualnym predyspozycjom każdego Uczestnika z osobna i będzie dobrane podczas pierwszego spotkania z doradcą zawodowym. Doradca zawodowy przeprowadza diagnozę Uczestników i wspólnie z nimi wyznacza im dalszą ścieżkę rozwoju, która ma zapewnić im możliwość poprawy sytuacji zawodowej.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285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Szkolenia zawodowe - tura II (średnio 50 godz.)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285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Każde szkolenie będzie odpowiadało potrzebom zawodowym i indywidualnym predyspozycjom każdego Uczestnika z osobna i będzie dobrane podczas pierwszego spotkania z doradcą zawodowym. Doradca zawodowy przeprowadza diagnozę Uczestników i wspólnie z nimi wyznacza im dalszą ścieżkę rozwoju, która ma zapewnić im możliwość poprawy sytuacji zawodowej.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329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Szkolenia zawodowe - tura III (średnio 50 godz.)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329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Każde szkolenie będzie odpowiadało potrzebom zawodowym i indywidualnym predyspozycjom każdego Uczestnika z osobna i będzie dobrane podczas pierwszego spotkania z doradcą zawodowym. Doradca zawodowy przeprowadza diagnozę Uczestników i wspólnie z nimi wyznacza im dalszą ścieżkę rozwoju, która ma zapewnić im możliwość poprawy sytuacji zawodowej.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1023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Szkolenia zawodowe - tura IV (średnio 50 godz.)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1023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Każde szkolenie będzie odpowiadało potrzebom zawodowym i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ndywidualnym predyspozycjom każdego Uczestnika z osobna i będzie dobrane podczas pierwszego spotkania z doradcą zawodowym. Doradca zawodowy przeprowadza diagnozę Uczestników i wspólnie z nimi wyznacza im dalszą ścieżkę rozwoju, która ma zapewnić im możliwość poprawy sytuacji zawodowej.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1023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26in1rg" w:id="12"/>
      <w:bookmarkEnd w:id="1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Szkolenia z kompetencji miękkich (6 godz.)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102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lnxbz9" w:id="13"/>
      <w:bookmarkEnd w:id="13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Celem szkolenia jest rozwój umiejętności interpersonalnych, społecznych i emocjonalnych, które są kluczowe dla skutecznego funkcjonowania w środowisku zawodowym. Kompetencje miękkie obejmują takie obszary jak asertywność, radzenie sobie ze stresem czy zielone kompetencje miękkie w miejscu 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1023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35nkun2" w:id="14"/>
      <w:bookmarkEnd w:id="14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Pośrednictwo pracy (4 godz.)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1023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ksv4uv" w:id="15"/>
      <w:bookmarkEnd w:id="15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ramach zadanie Uczestnik uzyska pomoc w znalezieniu odpowiedniej pracy, dopasowanej do jego kwalifikacji, doświadczenia i oczekiwań. Uzyska również wsparcie w procesie rekrutacji oraz w kontakcie z potencjalnym pracodawcą.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1023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108" w:line="360" w:lineRule="auto"/>
        <w:ind w:left="116" w:right="242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Dopuszcza się możliwość zmiany proporcji godzin wsparcia u danego Uczestnika/czkę  lub między Uczestnikami/czkami, w zależności od indywidualnych potrzeb. Uczestnik zobowiązany jest do wzięcia udziału w minimum 4 formach wsparcia.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§ 8</w:t>
      </w:r>
    </w:p>
    <w:p w:rsidR="00000000" w:rsidDel="00000000" w:rsidP="00000000" w:rsidRDefault="00000000" w:rsidRPr="00000000" w14:paraId="0000009E">
      <w:pPr>
        <w:spacing w:before="127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Nieobecność i rezygnacja z uczestnictwa w projekcie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2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Obecność na zajęciach przewidzianych dla Uczestnika/czki Projektu jest obowiązkowa.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72" w:line="360" w:lineRule="auto"/>
        <w:ind w:left="543" w:right="374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Uczestnik/czka Projektu ma obowiązek niezwłocznie poinformować Kierownika projektu    o przyczynach nieobecności na zajęciach.y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755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Uczestnik/czka Projektu może zostać skreślony z listy Uczestników/czek Projektu, w przypadku nieusprawiedliwionego nie pojawienia się na zajęciach. W przypadku przerwania udziału w projekcie z winy Uczestnika/czki Projektu i </w:t>
      </w:r>
      <w:r w:rsidDel="00000000" w:rsidR="00000000" w:rsidRPr="00000000">
        <w:rPr>
          <w:rFonts w:ascii="Arial" w:cs="Arial" w:eastAsia="Arial" w:hAnsi="Arial"/>
          <w:rtl w:val="0"/>
        </w:rPr>
        <w:t xml:space="preserve">uznania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poniesionych z tego tytułu kosztów za niekwalifikowane, Beneficjent może zażądać od Uczestnika/czki Projektu zwrotu kosztów wyłącznie do rzeczywistych kosztów udziału osoby w danej formie wsparcia.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303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szczególnych sytuacjach losowych uniemożliwiających uczestnictwo w projekcie (np. długotrwała choroba, zmiana miejsca zamieszkania, inny ważny powód), Uczestnik/czka ma prawo do rezygnacji z uczestnictwa w projekcie,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3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 złożeniu pisemnego oświadczenia o rezygnacji i jej przyczynach.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1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§ 9</w:t>
      </w:r>
    </w:p>
    <w:p w:rsidR="00000000" w:rsidDel="00000000" w:rsidP="00000000" w:rsidRDefault="00000000" w:rsidRPr="00000000" w14:paraId="000000A7">
      <w:pPr>
        <w:spacing w:before="126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Rozwiązanie Umowy uczestnictwa w projekcie przez Beneficjenta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2" w:line="360" w:lineRule="auto"/>
        <w:ind w:left="543" w:right="726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może dokonać jednostronnego wypowiedzenia Umowy uczestnictwa w projekcie z powodu: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istotnego naruszenia przez Uczestnika/czkę Projektu postanowień umowy,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947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rażącego naruszenia porządku organizacyjnego podczas korzystania ze wsparcia przewidzianego w projekcie,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288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nieusprawiedliwionego opuszczenia przez Uczestnika/czkę Projektu zajęć, w których uczestniczy Uczestnik/czka Projektu i nie uzyskania zgody Kierownika projektu na kontynuację uczestnictwa w projekcie,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podania nieprawdziwych danych w dokumentach rekrutacyjnych.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3" w:line="360" w:lineRule="auto"/>
        <w:ind w:left="543" w:right="973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Wypowiedzenie umowy jest skuteczne od dnia doręczenia przez Uczestnika/czkę Projektu drogą </w:t>
      </w:r>
      <w:r w:rsidDel="00000000" w:rsidR="00000000" w:rsidRPr="00000000">
        <w:rPr>
          <w:rFonts w:ascii="Arial" w:cs="Arial" w:eastAsia="Arial" w:hAnsi="Arial"/>
          <w:rtl w:val="0"/>
        </w:rPr>
        <w:t xml:space="preserve">listowną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adres wskazany w Umowie uczestnictwa w projekcie, oświadczenia o jej rozwiązaniu.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  <w:tab w:val="left" w:leader="none" w:pos="8484"/>
        </w:tabs>
        <w:spacing w:after="0" w:before="3" w:line="360" w:lineRule="auto"/>
        <w:ind w:left="543" w:right="408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Beneficjent może rozwiązać umowę w trybie natychmiastowym – jednostronnie w przypadku okoliczności nieprzewidzianych przez Beneficjenta w przypadku wystąpienia siły wyższej tj.: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2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klęski żywiołowe,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nagłe zjawiska pogodowe: trąby powietrzne,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epidemie,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wojnę,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strajki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0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rozwiązania umowy przez Instytucję Zarządzającą, tj. Wojewódzki Urząd Pracy z siedzibą przy ul. B. Głowackiego 28, 11-041 Olsztyn.</w:t>
      </w:r>
    </w:p>
    <w:p w:rsidR="00000000" w:rsidDel="00000000" w:rsidP="00000000" w:rsidRDefault="00000000" w:rsidRPr="00000000" w14:paraId="000000B5">
      <w:pPr>
        <w:tabs>
          <w:tab w:val="left" w:leader="none" w:pos="543"/>
          <w:tab w:val="left" w:leader="none" w:pos="544"/>
        </w:tabs>
        <w:spacing w:before="13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before="1" w:line="360" w:lineRule="auto"/>
        <w:ind w:left="11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§ 10</w:t>
      </w:r>
    </w:p>
    <w:p w:rsidR="00000000" w:rsidDel="00000000" w:rsidP="00000000" w:rsidRDefault="00000000" w:rsidRPr="00000000" w14:paraId="000000B7">
      <w:pPr>
        <w:tabs>
          <w:tab w:val="left" w:leader="none" w:pos="543"/>
          <w:tab w:val="left" w:leader="none" w:pos="544"/>
        </w:tabs>
        <w:spacing w:before="13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Postanowienia końcowe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32" w:line="360" w:lineRule="auto"/>
        <w:ind w:left="543" w:right="0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Niniejszy Regulamin wraz z załącznikami może ulec zmianie.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72" w:line="360" w:lineRule="auto"/>
        <w:ind w:left="543" w:right="374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Wszelkie zmiany niniejszego Regulaminu wprowadzone będą w formie aneksu i będą obowiązywały od dnia publikacji na stronie internetowej projektu.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72" w:line="360" w:lineRule="auto"/>
        <w:ind w:left="543" w:right="374" w:hanging="428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Regulamin obowiązuje przez cały okres obowiązywania projektu.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360" w:lineRule="auto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360" w:lineRule="auto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360" w:lineRule="auto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360" w:lineRule="auto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360" w:lineRule="auto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360" w:lineRule="auto"/>
        <w:ind w:left="3600" w:firstLine="720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,,,,,,,,,,,,,,,,,,,,,,,,,,,,,,,,,,,,,,,,,,,,,,,,,,,,,,,,,,,,,,</w:t>
      </w:r>
    </w:p>
    <w:p w:rsidR="00000000" w:rsidDel="00000000" w:rsidP="00000000" w:rsidRDefault="00000000" w:rsidRPr="00000000" w14:paraId="000000C2">
      <w:pPr>
        <w:spacing w:line="360" w:lineRule="auto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360" w:lineRule="auto"/>
        <w:ind w:left="4320" w:firstLine="720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Podpis Beneficjenta</w:t>
      </w:r>
    </w:p>
    <w:p w:rsidR="00000000" w:rsidDel="00000000" w:rsidP="00000000" w:rsidRDefault="00000000" w:rsidRPr="00000000" w14:paraId="000000C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Załączniki: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1 – Formularz aplikacyjny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7" w:line="360" w:lineRule="auto"/>
        <w:ind w:left="543" w:right="929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2 – Zaświadczenie o zatrudnieniu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3 – Oświadczenie dla osób ubogich pracujących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4 – Oświadczenie dotyczące posiadania statusu reemigranta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5 – Oświadczenie osoby o ograniczonej mobilności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292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6 – Oświadczenie o samotnym wychowywaniu dziecka dzieci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3" w:right="0" w:hanging="428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7 – Oświadczenie o sprawowaniu opieki nad dzieckiem z niepełnosprawnościami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8 – Wniosek o stypendium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9 – Klauzula informacyjna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10 – Oświadczenie o miejscu zamieszkania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126" w:line="360" w:lineRule="auto"/>
        <w:ind w:left="543" w:right="0" w:hanging="428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11 – Umowa uczestnictwa w projekcie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  <w:tab w:val="left" w:leader="none" w:pos="544"/>
        </w:tabs>
        <w:spacing w:after="0" w:before="0" w:line="360" w:lineRule="auto"/>
        <w:ind w:left="543" w:right="0" w:firstLine="0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0" w:w="11913" w:orient="portrait"/>
      <w:pgMar w:bottom="1418" w:top="1418" w:left="1418" w:right="1418" w:header="1701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tabs>
        <w:tab w:val="left" w:leader="none" w:pos="543"/>
        <w:tab w:val="left" w:leader="none" w:pos="544"/>
      </w:tabs>
      <w:spacing w:line="248.00000000000006" w:lineRule="auto"/>
      <w:ind w:left="543" w:firstLine="0"/>
      <w:jc w:val="right"/>
      <w:rPr>
        <w:rFonts w:ascii="Arial" w:cs="Arial" w:eastAsia="Arial" w:hAnsi="Arial"/>
        <w:i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tabs>
        <w:tab w:val="center" w:leader="none" w:pos="4536"/>
        <w:tab w:val="right" w:leader="none" w:pos="9072"/>
      </w:tabs>
      <w:spacing w:after="240" w:before="240" w:lineRule="auto"/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„Kwalifikacje na miarę rynku pracy” nr FEWM.07.02-IP.01-0077/24 - </w:t>
    </w:r>
    <w:r w:rsidDel="00000000" w:rsidR="00000000" w:rsidRPr="00000000">
      <w:rPr>
        <w:sz w:val="18"/>
        <w:szCs w:val="18"/>
        <w:rtl w:val="0"/>
      </w:rPr>
      <w:t xml:space="preserve">projekt współfinansowany przez Unię Europejską oraz budżet państwa w ramach programu Fundusze Europejskie dla Warmii i Mazur (FEWiM) 2021-2027, Oś Priorytetowa 7: Rynek pracy, Działanie 7.2 Poprawa sytuacji zawodowej osób pracujących.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1350171</wp:posOffset>
          </wp:positionH>
          <wp:positionV relativeFrom="page">
            <wp:posOffset>300251</wp:posOffset>
          </wp:positionV>
          <wp:extent cx="4855779" cy="583171"/>
          <wp:effectExtent b="0" l="0" r="0" t="0"/>
          <wp:wrapNone/>
          <wp:docPr id="59138623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55779" cy="58317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10">
    <w:lvl w:ilvl="0">
      <w:start w:val="0"/>
      <w:numFmt w:val="bullet"/>
      <w:lvlText w:val="−"/>
      <w:lvlJc w:val="left"/>
      <w:pPr>
        <w:ind w:left="543" w:hanging="428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11">
    <w:lvl w:ilvl="0">
      <w:start w:val="1"/>
      <w:numFmt w:val="lowerLetter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12">
    <w:lvl w:ilvl="0">
      <w:start w:val="1"/>
      <w:numFmt w:val="lowerLetter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15">
    <w:lvl w:ilvl="0">
      <w:start w:val="1"/>
      <w:numFmt w:val="decimal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18">
    <w:lvl w:ilvl="0">
      <w:start w:val="1"/>
      <w:numFmt w:val="decimal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19">
    <w:lvl w:ilvl="0">
      <w:start w:val="1"/>
      <w:numFmt w:val="lowerLetter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21">
    <w:lvl w:ilvl="0">
      <w:start w:val="1"/>
      <w:numFmt w:val="lowerLetter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abstractNum w:abstractNumId="22">
    <w:lvl w:ilvl="0">
      <w:start w:val="1"/>
      <w:numFmt w:val="lowerLetter"/>
      <w:lvlText w:val="%1)"/>
      <w:lvlJc w:val="left"/>
      <w:pPr>
        <w:ind w:left="543" w:hanging="428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428"/>
      </w:pPr>
      <w:rPr/>
    </w:lvl>
    <w:lvl w:ilvl="2">
      <w:start w:val="0"/>
      <w:numFmt w:val="bullet"/>
      <w:lvlText w:val="•"/>
      <w:lvlJc w:val="left"/>
      <w:pPr>
        <w:ind w:left="2321" w:hanging="428"/>
      </w:pPr>
      <w:rPr/>
    </w:lvl>
    <w:lvl w:ilvl="3">
      <w:start w:val="0"/>
      <w:numFmt w:val="bullet"/>
      <w:lvlText w:val="•"/>
      <w:lvlJc w:val="left"/>
      <w:pPr>
        <w:ind w:left="3211" w:hanging="428"/>
      </w:pPr>
      <w:rPr/>
    </w:lvl>
    <w:lvl w:ilvl="4">
      <w:start w:val="0"/>
      <w:numFmt w:val="bullet"/>
      <w:lvlText w:val="•"/>
      <w:lvlJc w:val="left"/>
      <w:pPr>
        <w:ind w:left="4102" w:hanging="428"/>
      </w:pPr>
      <w:rPr/>
    </w:lvl>
    <w:lvl w:ilvl="5">
      <w:start w:val="0"/>
      <w:numFmt w:val="bullet"/>
      <w:lvlText w:val="•"/>
      <w:lvlJc w:val="left"/>
      <w:pPr>
        <w:ind w:left="4993" w:hanging="428"/>
      </w:pPr>
      <w:rPr/>
    </w:lvl>
    <w:lvl w:ilvl="6">
      <w:start w:val="0"/>
      <w:numFmt w:val="bullet"/>
      <w:lvlText w:val="•"/>
      <w:lvlJc w:val="left"/>
      <w:pPr>
        <w:ind w:left="5883" w:hanging="428"/>
      </w:pPr>
      <w:rPr/>
    </w:lvl>
    <w:lvl w:ilvl="7">
      <w:start w:val="0"/>
      <w:numFmt w:val="bullet"/>
      <w:lvlText w:val="•"/>
      <w:lvlJc w:val="left"/>
      <w:pPr>
        <w:ind w:left="6774" w:hanging="428"/>
      </w:pPr>
      <w:rPr/>
    </w:lvl>
    <w:lvl w:ilvl="8">
      <w:start w:val="0"/>
      <w:numFmt w:val="bullet"/>
      <w:lvlText w:val="•"/>
      <w:lvlJc w:val="left"/>
      <w:pPr>
        <w:ind w:left="7665" w:hanging="428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pl-PL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Pr>
      <w:rFonts w:ascii="Microsoft Sans Serif" w:cs="Microsoft Sans Serif" w:eastAsia="Microsoft Sans Serif" w:hAnsi="Microsoft Sans Serif"/>
      <w:lang w:val="pl-PL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kstpodstawowy">
    <w:name w:val="Body Text"/>
    <w:basedOn w:val="Normalny"/>
    <w:uiPriority w:val="1"/>
    <w:qFormat w:val="1"/>
    <w:pPr>
      <w:ind w:left="543" w:hanging="428"/>
    </w:pPr>
  </w:style>
  <w:style w:type="paragraph" w:styleId="Akapitzlist">
    <w:name w:val="List Paragraph"/>
    <w:basedOn w:val="Normalny"/>
    <w:uiPriority w:val="1"/>
    <w:qFormat w:val="1"/>
    <w:pPr>
      <w:ind w:left="543" w:hanging="428"/>
    </w:pPr>
  </w:style>
  <w:style w:type="paragraph" w:styleId="TableParagraph" w:customStyle="1">
    <w:name w:val="Table Paragraph"/>
    <w:basedOn w:val="Normalny"/>
    <w:uiPriority w:val="1"/>
    <w:qFormat w:val="1"/>
  </w:style>
  <w:style w:type="character" w:styleId="Hipercze">
    <w:name w:val="Hyperlink"/>
    <w:basedOn w:val="Domylnaczcionkaakapitu"/>
    <w:uiPriority w:val="99"/>
    <w:unhideWhenUsed w:val="1"/>
    <w:rsid w:val="0068661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686614"/>
    <w:rPr>
      <w:color w:val="605e5c"/>
      <w:shd w:color="auto" w:fill="e1dfdd" w:val="clear"/>
    </w:rPr>
  </w:style>
  <w:style w:type="paragraph" w:styleId="Nagwek">
    <w:name w:val="header"/>
    <w:basedOn w:val="Normalny"/>
    <w:link w:val="NagwekZnak"/>
    <w:uiPriority w:val="99"/>
    <w:unhideWhenUsed w:val="1"/>
    <w:rsid w:val="00F26CA3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F26CA3"/>
    <w:rPr>
      <w:rFonts w:ascii="Microsoft Sans Serif" w:cs="Microsoft Sans Serif" w:eastAsia="Microsoft Sans Serif" w:hAnsi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 w:val="1"/>
    <w:rsid w:val="00F26CA3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F26CA3"/>
    <w:rPr>
      <w:rFonts w:ascii="Microsoft Sans Serif" w:cs="Microsoft Sans Serif" w:eastAsia="Microsoft Sans Serif" w:hAnsi="Microsoft Sans Serif"/>
      <w:lang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U365K2U/ihu34c9lwSICeDRSw==">CgMxLjAyCGguZ2pkZ3hzMgloLjMwajB6bGwyCWguMWZvYjl0ZTIJaC4zem55c2g3MgloLjJldDkycDAyCGgudHlqY3d0MgloLjNkeTZ2a20yCWguMXQzaDVzZjIJaC40ZDM0b2c4MgloLjJzOGV5bzEyCWguMTdkcDh2dTIJaC4zcmRjcmpuMgloLjI2aW4xcmcyCGgubG54Yno5MgloLjM1bmt1bjIyCWguMWtzdjR1djgAciExcnFpTUNrZVNySFN6ZlRQcGRWWGdMcmVIdG16dU9yR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2024-09-11T08:00:00Z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2024-09-11T00:00:00Z</vt:filetime>
  </property>
</Properties>
</file>